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7FA9A" w14:textId="2F09EE33" w:rsidR="008F0809" w:rsidRPr="00987097" w:rsidRDefault="00C21D91" w:rsidP="00AD69D5">
      <w:pPr>
        <w:pStyle w:val="Overskrift1"/>
      </w:pPr>
      <w:r>
        <w:t xml:space="preserve"> </w:t>
      </w:r>
      <w:r>
        <w:tab/>
      </w:r>
      <w:r w:rsidR="00864FE9" w:rsidRPr="00987097">
        <w:t xml:space="preserve">Bæredygtighed og </w:t>
      </w:r>
      <w:r w:rsidR="00864FE9" w:rsidRPr="00234AE2">
        <w:t>bæredygtig</w:t>
      </w:r>
      <w:r w:rsidR="00864FE9" w:rsidRPr="00987097">
        <w:t xml:space="preserve"> udvikling</w:t>
      </w:r>
    </w:p>
    <w:p w14:paraId="5D590B30" w14:textId="4DD19937" w:rsidR="0000311A" w:rsidRPr="00B36857" w:rsidRDefault="00C21D91" w:rsidP="00AD69D5">
      <w:pPr>
        <w:pStyle w:val="Overskrift2"/>
        <w:spacing w:before="0"/>
      </w:pPr>
      <w:r>
        <w:t xml:space="preserve"> </w:t>
      </w:r>
      <w:r>
        <w:tab/>
      </w:r>
      <w:r w:rsidR="0000311A" w:rsidRPr="00B36857">
        <w:t>Beregn dit økologiske fodaftryk</w:t>
      </w:r>
    </w:p>
    <w:p w14:paraId="3C0F27E0" w14:textId="77777777" w:rsidR="0000311A" w:rsidRPr="0000311A" w:rsidRDefault="0000311A" w:rsidP="00E135E4">
      <w:pPr>
        <w:pStyle w:val="MainmainMAIN"/>
        <w:spacing w:after="0"/>
        <w:rPr>
          <w:i/>
          <w:iCs/>
        </w:rPr>
      </w:pPr>
      <w:r w:rsidRPr="0000311A">
        <w:rPr>
          <w:i/>
          <w:iCs/>
        </w:rPr>
        <w:t>Formål</w:t>
      </w:r>
    </w:p>
    <w:p w14:paraId="2C798462" w14:textId="73E8A440" w:rsidR="0000311A" w:rsidRDefault="0000311A" w:rsidP="00E135E4">
      <w:pPr>
        <w:pStyle w:val="MainmainMAIN"/>
        <w:spacing w:after="0"/>
      </w:pPr>
      <w:r w:rsidRPr="0000311A">
        <w:t>At øge din forståelse af hvordan din måde at leve på påvirker Jorden, og pege på nogle af de handlingsmuligheder vi har som individer og som samfund.</w:t>
      </w:r>
    </w:p>
    <w:p w14:paraId="3EF20F34" w14:textId="77777777" w:rsidR="00E135E4" w:rsidRPr="0000311A" w:rsidRDefault="00E135E4" w:rsidP="00E135E4">
      <w:pPr>
        <w:pStyle w:val="MainmainMAIN"/>
        <w:spacing w:after="0"/>
      </w:pPr>
    </w:p>
    <w:p w14:paraId="4CD86C6E" w14:textId="2551A614" w:rsidR="0000311A" w:rsidRPr="0000311A" w:rsidRDefault="0000311A" w:rsidP="00E135E4">
      <w:pPr>
        <w:pStyle w:val="MainmainMAIN"/>
        <w:spacing w:after="0"/>
        <w:rPr>
          <w:i/>
          <w:iCs/>
        </w:rPr>
      </w:pPr>
      <w:r w:rsidRPr="0000311A">
        <w:rPr>
          <w:i/>
          <w:iCs/>
        </w:rPr>
        <w:t>Opgave</w:t>
      </w:r>
    </w:p>
    <w:p w14:paraId="26A1EB8A" w14:textId="77777777" w:rsidR="008D6336" w:rsidRDefault="0000311A" w:rsidP="008D6336">
      <w:pPr>
        <w:pStyle w:val="MainmainMAIN"/>
        <w:numPr>
          <w:ilvl w:val="0"/>
          <w:numId w:val="11"/>
        </w:numPr>
        <w:spacing w:after="0"/>
      </w:pPr>
      <w:r w:rsidRPr="0000311A">
        <w:t>Beregn dit eget økologiske fodaftryk. Du kan bruge en simpel version på dansk eller en mere avanceret version på engelsk.</w:t>
      </w:r>
    </w:p>
    <w:p w14:paraId="5C333FE5" w14:textId="77777777" w:rsidR="008D6336" w:rsidRPr="0000311A" w:rsidRDefault="00C576DA" w:rsidP="008D6336">
      <w:pPr>
        <w:pStyle w:val="MainmainMAIN"/>
        <w:numPr>
          <w:ilvl w:val="1"/>
          <w:numId w:val="11"/>
        </w:numPr>
        <w:spacing w:after="0"/>
      </w:pPr>
      <w:hyperlink r:id="rId11" w:history="1">
        <w:r w:rsidR="008D6336" w:rsidRPr="0000311A">
          <w:rPr>
            <w:rStyle w:val="Hyperlink"/>
          </w:rPr>
          <w:t>www.dinregnskov.dk/test-dig-selv</w:t>
        </w:r>
      </w:hyperlink>
      <w:r w:rsidR="008D6336" w:rsidRPr="0000311A">
        <w:t> </w:t>
      </w:r>
    </w:p>
    <w:p w14:paraId="36AC5FF3" w14:textId="7FF876AB" w:rsidR="008D6336" w:rsidRDefault="00C576DA" w:rsidP="008D6336">
      <w:pPr>
        <w:pStyle w:val="MainmainMAIN"/>
        <w:numPr>
          <w:ilvl w:val="1"/>
          <w:numId w:val="11"/>
        </w:numPr>
        <w:spacing w:after="0"/>
      </w:pPr>
      <w:hyperlink r:id="rId12" w:history="1">
        <w:r w:rsidR="008D6336" w:rsidRPr="0000311A">
          <w:rPr>
            <w:rStyle w:val="Hyperlink"/>
          </w:rPr>
          <w:t>www.footprintcalculator.org/</w:t>
        </w:r>
      </w:hyperlink>
      <w:r w:rsidR="0000311A" w:rsidRPr="0000311A">
        <w:t> </w:t>
      </w:r>
    </w:p>
    <w:p w14:paraId="0CCE0FDD" w14:textId="77777777" w:rsidR="00413567" w:rsidRDefault="0000311A" w:rsidP="008D6336">
      <w:pPr>
        <w:pStyle w:val="MainmainMAIN"/>
        <w:numPr>
          <w:ilvl w:val="0"/>
          <w:numId w:val="11"/>
        </w:numPr>
        <w:spacing w:after="0"/>
      </w:pPr>
      <w:r w:rsidRPr="0000311A">
        <w:t xml:space="preserve">Overvej hvad du selv kan gøre for at ændre dit økologiske fodaftryk. Hvilke parametre i din dagligdag vil det betyde mest at ændre? </w:t>
      </w:r>
    </w:p>
    <w:p w14:paraId="63C87379" w14:textId="0B942994" w:rsidR="00413567" w:rsidRDefault="0000311A" w:rsidP="0080258C">
      <w:pPr>
        <w:pStyle w:val="MainmainMAIN"/>
        <w:numPr>
          <w:ilvl w:val="1"/>
          <w:numId w:val="12"/>
        </w:numPr>
        <w:spacing w:after="0"/>
      </w:pPr>
      <w:r w:rsidRPr="0000311A">
        <w:t xml:space="preserve">Jeg vil erstatte oksekødet med palmeolie (der er en vigtig ingrediens i meget vegansk mad)? </w:t>
      </w:r>
    </w:p>
    <w:p w14:paraId="31CF7415" w14:textId="66E7B353" w:rsidR="00413567" w:rsidRDefault="0000311A" w:rsidP="0080258C">
      <w:pPr>
        <w:pStyle w:val="MainmainMAIN"/>
        <w:numPr>
          <w:ilvl w:val="1"/>
          <w:numId w:val="12"/>
        </w:numPr>
        <w:spacing w:after="0"/>
      </w:pPr>
      <w:r w:rsidRPr="0000311A">
        <w:t xml:space="preserve">Jeg vil skære ned på transport (fx flyrejser og privatbilisme)? </w:t>
      </w:r>
    </w:p>
    <w:p w14:paraId="158C3631" w14:textId="40A6F143" w:rsidR="0000311A" w:rsidRPr="0000311A" w:rsidRDefault="0000311A" w:rsidP="0080258C">
      <w:pPr>
        <w:pStyle w:val="MainmainMAIN"/>
        <w:numPr>
          <w:ilvl w:val="1"/>
          <w:numId w:val="12"/>
        </w:numPr>
        <w:spacing w:after="0"/>
      </w:pPr>
      <w:r w:rsidRPr="0000311A">
        <w:t>Jeg vil skære ned på forbrug (tøj, sko, møbler, andet)?</w:t>
      </w:r>
    </w:p>
    <w:p w14:paraId="3F07BEDB" w14:textId="77777777" w:rsidR="0000311A" w:rsidRPr="0000311A" w:rsidRDefault="0000311A" w:rsidP="008D6336">
      <w:pPr>
        <w:pStyle w:val="MainmainMAIN"/>
        <w:numPr>
          <w:ilvl w:val="0"/>
          <w:numId w:val="11"/>
        </w:numPr>
        <w:spacing w:after="0"/>
      </w:pPr>
      <w:r w:rsidRPr="0000311A">
        <w:t>Hvorfor har Danmark verdens 6. højeste økologiske fodaftryk? </w:t>
      </w:r>
    </w:p>
    <w:p w14:paraId="2731B539" w14:textId="77777777" w:rsidR="0000311A" w:rsidRPr="0000311A" w:rsidRDefault="0000311A" w:rsidP="008D6336">
      <w:pPr>
        <w:pStyle w:val="MainmainMAIN"/>
        <w:numPr>
          <w:ilvl w:val="0"/>
          <w:numId w:val="11"/>
        </w:numPr>
        <w:spacing w:after="0"/>
      </w:pPr>
      <w:r w:rsidRPr="0000311A">
        <w:t>Hvad kan Danmark gøre for at reducere sit økologiske fodaftryk?</w:t>
      </w:r>
    </w:p>
    <w:p w14:paraId="39020122" w14:textId="26675D2B" w:rsidR="0000311A" w:rsidRDefault="0000311A" w:rsidP="008D6336">
      <w:pPr>
        <w:pStyle w:val="MainmainMAIN"/>
        <w:numPr>
          <w:ilvl w:val="0"/>
          <w:numId w:val="11"/>
        </w:numPr>
        <w:spacing w:after="0"/>
      </w:pPr>
      <w:r w:rsidRPr="0000311A">
        <w:t>Diskutér hvorfor Qatar har det højeste økologiske fodaftryk, og hvorfor Vietnam har det laveste?</w:t>
      </w:r>
    </w:p>
    <w:p w14:paraId="666E022D" w14:textId="77777777" w:rsidR="00234AE2" w:rsidRPr="00582BD9" w:rsidRDefault="00234AE2" w:rsidP="00582BD9">
      <w:pPr>
        <w:pStyle w:val="MainmainMAIN"/>
        <w:spacing w:after="0" w:line="200" w:lineRule="atLeast"/>
        <w:rPr>
          <w:sz w:val="16"/>
          <w:szCs w:val="16"/>
        </w:rPr>
      </w:pPr>
    </w:p>
    <w:p w14:paraId="6410AE5B" w14:textId="654CC82E" w:rsidR="00CD1D4C" w:rsidRDefault="00234AE2" w:rsidP="002C7CB9">
      <w:pPr>
        <w:pStyle w:val="MainmainMAIN"/>
        <w:spacing w:after="60"/>
      </w:pPr>
      <w:r>
        <w:rPr>
          <w:noProof/>
        </w:rPr>
        <w:drawing>
          <wp:inline distT="0" distB="0" distL="0" distR="0" wp14:anchorId="0557977D" wp14:editId="6EF08919">
            <wp:extent cx="3016800" cy="2473200"/>
            <wp:effectExtent l="0" t="0" r="0" b="3810"/>
            <wp:docPr id="6" name="Billede 6" descr="Et billede, der indeholder enhe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25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800" cy="2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DECE0" w14:textId="77777777" w:rsidR="00582BD9" w:rsidRDefault="0000311A" w:rsidP="002C7CB9">
      <w:pPr>
        <w:pStyle w:val="SubfigureSUB"/>
      </w:pPr>
      <w:r w:rsidRPr="002C7CB9">
        <w:rPr>
          <w:color w:val="FF0000"/>
        </w:rPr>
        <w:t>Figur 25</w:t>
      </w:r>
      <w:r w:rsidR="00F56238" w:rsidRPr="002C7CB9">
        <w:rPr>
          <w:color w:val="FF0000"/>
        </w:rPr>
        <w:t>.</w:t>
      </w:r>
      <w:r w:rsidRPr="002C7CB9">
        <w:rPr>
          <w:color w:val="FF0000"/>
        </w:rPr>
        <w:t xml:space="preserve"> </w:t>
      </w:r>
      <w:r w:rsidRPr="0000311A">
        <w:t xml:space="preserve">Et lands ressourceoverskridelsesdag er den dato, hvor verdens ressourceoverskridelsesdag ville falde, hvis alle i verden konsumerede ressourcer i et omfang, som det pågældende lands gennemsnitsindbygger. </w:t>
      </w:r>
    </w:p>
    <w:p w14:paraId="701190C0" w14:textId="77777777" w:rsidR="00582BD9" w:rsidRDefault="0000311A" w:rsidP="002C7CB9">
      <w:pPr>
        <w:pStyle w:val="SubfigureSUB"/>
      </w:pPr>
      <w:r w:rsidRPr="0000311A">
        <w:lastRenderedPageBreak/>
        <w:t xml:space="preserve">Et land vil kun have en ressourceoverskridelsesdag, hvis det økologiske fodaftryk er større end den globale biokapacitet, og de derfor ikke har en bæredygtig udnyttelse af ressourcerne. </w:t>
      </w:r>
    </w:p>
    <w:p w14:paraId="0D047973" w14:textId="77777777" w:rsidR="00582BD9" w:rsidRDefault="0000311A" w:rsidP="002C7CB9">
      <w:pPr>
        <w:pStyle w:val="SubfigureSUB"/>
      </w:pPr>
      <w:r w:rsidRPr="0000311A">
        <w:t>På figuren ses et udvalg af verdens lande, som har en ressourceoverskridelsesdag. Lande der</w:t>
      </w:r>
      <w:r w:rsidR="00F65D72">
        <w:t xml:space="preserve"> </w:t>
      </w:r>
      <w:r w:rsidRPr="0000311A">
        <w:t xml:space="preserve">ikke overskrider, optræder selvfølgelig ikke i figuren. </w:t>
      </w:r>
    </w:p>
    <w:p w14:paraId="33B59E5F" w14:textId="77777777" w:rsidR="00582BD9" w:rsidRDefault="0000311A" w:rsidP="002C7CB9">
      <w:pPr>
        <w:pStyle w:val="SubfigureSUB"/>
      </w:pPr>
      <w:r w:rsidRPr="0000311A">
        <w:t xml:space="preserve">Bemærk, at Danmarks ressourceoverskridelsesdag i 2019 var den 28. marts og dermed helt i toppen af de mest forbrugende land i verden målt pr. indbygger. </w:t>
      </w:r>
    </w:p>
    <w:p w14:paraId="601114CA" w14:textId="7FB3E719" w:rsidR="0000311A" w:rsidRPr="0000311A" w:rsidRDefault="0000311A" w:rsidP="002C7CB9">
      <w:pPr>
        <w:pStyle w:val="SubfigureSUB"/>
      </w:pPr>
      <w:r w:rsidRPr="0000311A">
        <w:t>Efter Earth Overshoot Day (2019).</w:t>
      </w:r>
    </w:p>
    <w:p w14:paraId="0A576CAB" w14:textId="10027A45" w:rsidR="0000311A" w:rsidRPr="0000311A" w:rsidRDefault="00C21D91" w:rsidP="00DE6FC2">
      <w:pPr>
        <w:pStyle w:val="Overskrift2"/>
      </w:pPr>
      <w:r>
        <w:t xml:space="preserve"> </w:t>
      </w:r>
      <w:r>
        <w:tab/>
      </w:r>
      <w:r w:rsidR="0000311A" w:rsidRPr="0000311A">
        <w:t>Økologisk fodaftryk i verden</w:t>
      </w:r>
    </w:p>
    <w:p w14:paraId="56F08315" w14:textId="77777777" w:rsidR="0000311A" w:rsidRPr="0000311A" w:rsidRDefault="0000311A" w:rsidP="00DE6FC2">
      <w:pPr>
        <w:pStyle w:val="MainmainMAIN"/>
        <w:spacing w:after="0"/>
      </w:pPr>
      <w:r w:rsidRPr="0000311A">
        <w:rPr>
          <w:i/>
          <w:iCs/>
        </w:rPr>
        <w:t>Formål</w:t>
      </w:r>
    </w:p>
    <w:p w14:paraId="63E1A7D9" w14:textId="163F9994" w:rsidR="0000311A" w:rsidRDefault="0000311A" w:rsidP="00DE6FC2">
      <w:pPr>
        <w:pStyle w:val="MainmainMAIN"/>
        <w:spacing w:after="0"/>
      </w:pPr>
      <w:r w:rsidRPr="0000311A">
        <w:t>At give dig et billede af forskellige landes økologiske fodaftryk og vise hvilke faktorer, der har særlig betydning for, hvor stort fodaftrykket er.</w:t>
      </w:r>
    </w:p>
    <w:p w14:paraId="20F388E7" w14:textId="77777777" w:rsidR="00DE6FC2" w:rsidRPr="0000311A" w:rsidRDefault="00DE6FC2" w:rsidP="00DE6FC2">
      <w:pPr>
        <w:pStyle w:val="MainmainMAIN"/>
        <w:spacing w:after="0"/>
      </w:pPr>
    </w:p>
    <w:p w14:paraId="62F12D43" w14:textId="485D1BDD" w:rsidR="0000311A" w:rsidRPr="0000311A" w:rsidRDefault="0000311A" w:rsidP="00DE6FC2">
      <w:pPr>
        <w:pStyle w:val="MainmainMAIN"/>
        <w:spacing w:after="0"/>
      </w:pPr>
      <w:r w:rsidRPr="0000311A">
        <w:rPr>
          <w:i/>
          <w:iCs/>
        </w:rPr>
        <w:t>Opgave</w:t>
      </w:r>
    </w:p>
    <w:p w14:paraId="59623FBA" w14:textId="58191247" w:rsidR="0000311A" w:rsidRDefault="0000311A" w:rsidP="00DE6FC2">
      <w:pPr>
        <w:pStyle w:val="MainmainMAIN"/>
        <w:spacing w:after="0"/>
      </w:pPr>
      <w:r w:rsidRPr="0000311A">
        <w:t xml:space="preserve">Brug Globalis’ hjemmeside, </w:t>
      </w:r>
      <w:hyperlink r:id="rId14" w:history="1">
        <w:r w:rsidR="007F041D" w:rsidRPr="00746B8F">
          <w:rPr>
            <w:rStyle w:val="Hyperlink"/>
          </w:rPr>
          <w:t>https://www.globalis.dk/Statistik/OEkologisk-fodaftryk</w:t>
        </w:r>
      </w:hyperlink>
      <w:r w:rsidRPr="0000311A">
        <w:t xml:space="preserve">, til at aflæse søjlediagrammer og kort, der viser udviklingen i det økologiske fodaftryk for forskellige lande. Vælg menupunktet </w:t>
      </w:r>
      <w:r w:rsidRPr="0000311A">
        <w:rPr>
          <w:i/>
          <w:iCs/>
        </w:rPr>
        <w:t>Statistik</w:t>
      </w:r>
      <w:r w:rsidRPr="0000311A">
        <w:t xml:space="preserve">, vælg: </w:t>
      </w:r>
      <w:r w:rsidRPr="0000311A">
        <w:rPr>
          <w:i/>
          <w:iCs/>
        </w:rPr>
        <w:t>Jeg vil se statistik for et bestemt land</w:t>
      </w:r>
      <w:r w:rsidRPr="0000311A">
        <w:t xml:space="preserve">. Herefter vælger du </w:t>
      </w:r>
      <w:r w:rsidRPr="0000311A">
        <w:rPr>
          <w:i/>
          <w:iCs/>
        </w:rPr>
        <w:t>Økologisk fodaftryk</w:t>
      </w:r>
      <w:r w:rsidRPr="0000311A">
        <w:t xml:space="preserve"> fra menuen. Du kan sammenligne flere lande og forskellige år. </w:t>
      </w:r>
    </w:p>
    <w:p w14:paraId="54DF22C1" w14:textId="77777777" w:rsidR="00E01604" w:rsidRPr="0000311A" w:rsidRDefault="00E01604" w:rsidP="00DE6FC2">
      <w:pPr>
        <w:pStyle w:val="MainmainMAIN"/>
        <w:spacing w:after="0"/>
      </w:pPr>
    </w:p>
    <w:p w14:paraId="29339AFD" w14:textId="77777777" w:rsidR="0000311A" w:rsidRPr="0000311A" w:rsidRDefault="0000311A" w:rsidP="00E01604">
      <w:pPr>
        <w:pStyle w:val="MainmainMAIN"/>
        <w:numPr>
          <w:ilvl w:val="0"/>
          <w:numId w:val="14"/>
        </w:numPr>
        <w:spacing w:after="0"/>
      </w:pPr>
      <w:r w:rsidRPr="0000311A">
        <w:t>Diskutér om den bæredygtige udvikling forbedres i de lande du har set på.</w:t>
      </w:r>
    </w:p>
    <w:p w14:paraId="3BCD9C46" w14:textId="440D8BB4" w:rsidR="0000311A" w:rsidRPr="0000311A" w:rsidRDefault="0000311A" w:rsidP="00E01604">
      <w:pPr>
        <w:pStyle w:val="MainmainMAIN"/>
        <w:numPr>
          <w:ilvl w:val="0"/>
          <w:numId w:val="14"/>
        </w:numPr>
        <w:spacing w:after="0"/>
      </w:pPr>
      <w:r w:rsidRPr="0000311A">
        <w:t xml:space="preserve">Hvor stort er de nordiske landes økologiske fodaftryk? Der kan være mange forklaringer på forskellene mellem disse lande; kom med nogle bud på hvad du mener </w:t>
      </w:r>
      <w:r w:rsidR="00C31882">
        <w:t>for</w:t>
      </w:r>
      <w:r w:rsidRPr="0000311A">
        <w:t>skel</w:t>
      </w:r>
      <w:r w:rsidR="00C31882">
        <w:t>lene</w:t>
      </w:r>
      <w:r w:rsidRPr="0000311A">
        <w:t xml:space="preserve"> skyldes?</w:t>
      </w:r>
    </w:p>
    <w:p w14:paraId="59F10464" w14:textId="260327C2" w:rsidR="0000311A" w:rsidRPr="0000311A" w:rsidRDefault="0000311A" w:rsidP="0049282C">
      <w:pPr>
        <w:pStyle w:val="MainmainMAIN"/>
        <w:spacing w:after="0"/>
      </w:pPr>
    </w:p>
    <w:p w14:paraId="0E425DCD" w14:textId="4970C3D2" w:rsidR="0000311A" w:rsidRPr="0000311A" w:rsidRDefault="0000311A" w:rsidP="0049282C">
      <w:pPr>
        <w:pStyle w:val="MainmainMAIN"/>
        <w:spacing w:after="0"/>
      </w:pPr>
      <w:r w:rsidRPr="0000311A">
        <w:t xml:space="preserve">Brug </w:t>
      </w:r>
      <w:r w:rsidR="009C1298">
        <w:t xml:space="preserve">værktøjer fra </w:t>
      </w:r>
      <w:r w:rsidRPr="0000311A">
        <w:rPr>
          <w:i/>
          <w:iCs/>
        </w:rPr>
        <w:t>Environment Live</w:t>
      </w:r>
      <w:r w:rsidRPr="0000311A">
        <w:t xml:space="preserve">, </w:t>
      </w:r>
      <w:hyperlink r:id="rId15" w:anchor="charts|929" w:history="1">
        <w:r w:rsidR="000B7ACD" w:rsidRPr="00746B8F">
          <w:rPr>
            <w:rStyle w:val="Hyperlink"/>
          </w:rPr>
          <w:t>https://environmentlive.unep.org/global/data#charts|929</w:t>
        </w:r>
      </w:hyperlink>
      <w:r w:rsidRPr="0000311A">
        <w:t>, til at lave grafer over udviklingen i udvindingen (eng. extraction) af forskellige typer råstoffer. </w:t>
      </w:r>
    </w:p>
    <w:p w14:paraId="23997CA4" w14:textId="77777777" w:rsidR="000B7ACD" w:rsidRDefault="000B7ACD" w:rsidP="0049282C">
      <w:pPr>
        <w:pStyle w:val="MainmainMAIN"/>
        <w:spacing w:after="0"/>
      </w:pPr>
    </w:p>
    <w:p w14:paraId="08F8D107" w14:textId="77777777" w:rsidR="000B7ACD" w:rsidRDefault="0000311A" w:rsidP="00FB3351">
      <w:pPr>
        <w:pStyle w:val="MainmainMAIN"/>
        <w:numPr>
          <w:ilvl w:val="0"/>
          <w:numId w:val="14"/>
        </w:numPr>
        <w:spacing w:after="0"/>
      </w:pPr>
      <w:r w:rsidRPr="0000311A">
        <w:t xml:space="preserve">Find fx den globale indvinding af </w:t>
      </w:r>
      <w:r w:rsidRPr="0000311A">
        <w:rPr>
          <w:i/>
          <w:iCs/>
        </w:rPr>
        <w:t>Domestic extraction (Metal ores)</w:t>
      </w:r>
      <w:r w:rsidRPr="0000311A">
        <w:t>.</w:t>
      </w:r>
    </w:p>
    <w:p w14:paraId="6CF55B90" w14:textId="07356103" w:rsidR="0000311A" w:rsidRDefault="0000311A" w:rsidP="0049282C">
      <w:pPr>
        <w:pStyle w:val="MainmainMAIN"/>
        <w:numPr>
          <w:ilvl w:val="0"/>
          <w:numId w:val="14"/>
        </w:numPr>
        <w:spacing w:after="0"/>
      </w:pPr>
      <w:r w:rsidRPr="0000311A">
        <w:t>Brug Googles Public Data, </w:t>
      </w:r>
      <w:hyperlink r:id="rId16" w:history="1">
        <w:r w:rsidR="009B6F0A" w:rsidRPr="00295BDF">
          <w:rPr>
            <w:rStyle w:val="Hyperlink"/>
          </w:rPr>
          <w:t>https://www.google.com/publicdata/explore?ds=et6bhhbc5tbdf_&amp;ctype=b&amp;strail=false&amp;bcs=d&amp;nselm=s&amp;met_x=hdi&amp;scale_x=lin&amp;ind_x=false&amp;met_y=efpercap&amp;scale_y=lin&amp;ind_y=false&amp;met_s=population&amp;scale_s=lin&amp;ind_s=false&amp;dimp_c=country:parent&amp;ifdim=country&amp;hl=en_US&amp;dl=en_US&amp;ind=false&amp;icfg&amp;iconSize=0.5</w:t>
        </w:r>
      </w:hyperlink>
      <w:r w:rsidR="009B6F0A">
        <w:t xml:space="preserve"> (</w:t>
      </w:r>
      <w:r w:rsidR="007A0875">
        <w:t xml:space="preserve">obs: </w:t>
      </w:r>
      <w:r w:rsidR="009B6F0A">
        <w:t xml:space="preserve">virker ikke i </w:t>
      </w:r>
      <w:r w:rsidR="007A0875">
        <w:t>Microsoft E</w:t>
      </w:r>
      <w:r w:rsidR="009B6F0A">
        <w:t>dge)</w:t>
      </w:r>
      <w:r w:rsidRPr="0000311A">
        <w:t xml:space="preserve">, til at følge udviklingen i det økologiske fodaftryk i forhold til </w:t>
      </w:r>
      <w:r w:rsidRPr="00C31882">
        <w:rPr>
          <w:i/>
          <w:iCs/>
        </w:rPr>
        <w:t>Human Development Index</w:t>
      </w:r>
      <w:r w:rsidRPr="0000311A">
        <w:t xml:space="preserve"> (HDI). Start med at finde ud af, hvad begrebet HDI dækker over </w:t>
      </w:r>
    </w:p>
    <w:p w14:paraId="25D75302" w14:textId="77777777" w:rsidR="00454D4A" w:rsidRPr="0000311A" w:rsidRDefault="00454D4A" w:rsidP="00454D4A">
      <w:pPr>
        <w:pStyle w:val="MainmainMAIN"/>
        <w:spacing w:after="0"/>
      </w:pPr>
    </w:p>
    <w:p w14:paraId="1BC6937C" w14:textId="05D21765" w:rsidR="0000311A" w:rsidRPr="0000311A" w:rsidRDefault="00C21D91" w:rsidP="006028EF">
      <w:pPr>
        <w:pStyle w:val="Overskrift2"/>
      </w:pPr>
      <w:r>
        <w:lastRenderedPageBreak/>
        <w:t xml:space="preserve"> </w:t>
      </w:r>
      <w:r>
        <w:tab/>
      </w:r>
      <w:r w:rsidR="0000311A" w:rsidRPr="0000311A">
        <w:t>Figuranalyse</w:t>
      </w:r>
      <w:r>
        <w:t xml:space="preserve"> #1</w:t>
      </w:r>
    </w:p>
    <w:p w14:paraId="2C14C34E" w14:textId="77777777" w:rsidR="0000311A" w:rsidRPr="0000311A" w:rsidRDefault="0000311A" w:rsidP="006028EF">
      <w:pPr>
        <w:pStyle w:val="MainmainMAIN"/>
        <w:spacing w:after="0"/>
      </w:pPr>
      <w:r w:rsidRPr="0000311A">
        <w:rPr>
          <w:i/>
          <w:iCs/>
        </w:rPr>
        <w:t>Formål</w:t>
      </w:r>
    </w:p>
    <w:p w14:paraId="33955736" w14:textId="12CF8F03" w:rsidR="0000311A" w:rsidRDefault="0000311A" w:rsidP="006028EF">
      <w:pPr>
        <w:pStyle w:val="MainmainMAIN"/>
        <w:spacing w:after="0"/>
      </w:pPr>
      <w:r w:rsidRPr="0000311A">
        <w:t>At forstå hvor mange parametre og i hvilken grad vi påvirker jordsystemet.</w:t>
      </w:r>
    </w:p>
    <w:p w14:paraId="31861D41" w14:textId="77777777" w:rsidR="0027446C" w:rsidRPr="0000311A" w:rsidRDefault="0027446C" w:rsidP="006028EF">
      <w:pPr>
        <w:pStyle w:val="MainmainMAIN"/>
        <w:spacing w:after="0"/>
      </w:pPr>
    </w:p>
    <w:p w14:paraId="033F7E39" w14:textId="171618B7" w:rsidR="0000311A" w:rsidRPr="0000311A" w:rsidRDefault="0000311A" w:rsidP="006028EF">
      <w:pPr>
        <w:pStyle w:val="MainmainMAIN"/>
        <w:spacing w:after="0"/>
      </w:pPr>
      <w:r w:rsidRPr="0000311A">
        <w:rPr>
          <w:i/>
          <w:iCs/>
        </w:rPr>
        <w:t>Opgave</w:t>
      </w:r>
      <w:r w:rsidR="008B5400">
        <w:rPr>
          <w:i/>
          <w:iCs/>
        </w:rPr>
        <w:t xml:space="preserve"> </w:t>
      </w:r>
    </w:p>
    <w:p w14:paraId="35DA0EC0" w14:textId="0EB60A71" w:rsidR="0000311A" w:rsidRDefault="0000311A" w:rsidP="00BA0D9E">
      <w:pPr>
        <w:pStyle w:val="MainmainMAIN"/>
        <w:spacing w:after="0"/>
        <w:rPr>
          <w:i/>
          <w:iCs/>
        </w:rPr>
      </w:pPr>
      <w:r w:rsidRPr="0000311A">
        <w:t xml:space="preserve">Analysér de enkelte delfigurer af Steffen et al. (2011), som er vist i </w:t>
      </w:r>
      <w:r w:rsidRPr="00832605">
        <w:t>Figur 27</w:t>
      </w:r>
      <w:r w:rsidRPr="0000311A">
        <w:t xml:space="preserve"> </w:t>
      </w:r>
      <w:r w:rsidRPr="0000311A">
        <w:rPr>
          <w:i/>
          <w:iCs/>
        </w:rPr>
        <w:t>Den stigende rate i menneskelig aktivitet (1950-2000)</w:t>
      </w:r>
      <w:r w:rsidRPr="0000311A">
        <w:t xml:space="preserve"> og Figur 28 </w:t>
      </w:r>
      <w:r w:rsidRPr="0000311A">
        <w:rPr>
          <w:i/>
          <w:iCs/>
        </w:rPr>
        <w:t>Ændringer på globalskala i jordsystemet (1750-2000).</w:t>
      </w:r>
    </w:p>
    <w:p w14:paraId="78BB3BD5" w14:textId="77777777" w:rsidR="00176155" w:rsidRPr="00176155" w:rsidRDefault="00176155" w:rsidP="00BA0D9E">
      <w:pPr>
        <w:pStyle w:val="MainmainMAIN"/>
        <w:spacing w:after="0"/>
      </w:pPr>
    </w:p>
    <w:p w14:paraId="476F0BE4" w14:textId="3CD81EA9" w:rsidR="00E37668" w:rsidRPr="0000311A" w:rsidRDefault="00176155" w:rsidP="00E37668">
      <w:pPr>
        <w:pStyle w:val="MainmainMAIN"/>
        <w:spacing w:after="0"/>
      </w:pPr>
      <w:r w:rsidRPr="006028EF">
        <w:rPr>
          <w:noProof/>
        </w:rPr>
        <w:drawing>
          <wp:inline distT="0" distB="0" distL="0" distR="0" wp14:anchorId="4A1D1C26" wp14:editId="78090FF4">
            <wp:extent cx="5040000" cy="3193200"/>
            <wp:effectExtent l="0" t="0" r="8255" b="762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19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1F25D" w14:textId="6C422A15" w:rsidR="0000311A" w:rsidRDefault="0000311A" w:rsidP="00E37668">
      <w:pPr>
        <w:pStyle w:val="SubfigureSUB"/>
      </w:pPr>
      <w:r w:rsidRPr="0000311A">
        <w:rPr>
          <w:color w:val="FF0000"/>
        </w:rPr>
        <w:t>Figur 27</w:t>
      </w:r>
      <w:r w:rsidR="00FB5FB8">
        <w:rPr>
          <w:color w:val="FF0000"/>
        </w:rPr>
        <w:t>.</w:t>
      </w:r>
      <w:r w:rsidRPr="0000311A">
        <w:rPr>
          <w:color w:val="FF0000"/>
        </w:rPr>
        <w:t xml:space="preserve"> </w:t>
      </w:r>
      <w:r w:rsidRPr="0000311A">
        <w:t xml:space="preserve">Ændringer på global skala i jordsystemet fra 1750 til 2000 som konsekvens af den dramatiske ændring i menneskelig aktivitet i perioden. Bemærk især de store ændringer der har fundet sted siden 1950. Modificeret efter Steffen et al. </w:t>
      </w:r>
      <w:hyperlink r:id="rId18" w:history="1">
        <w:r w:rsidRPr="0000311A">
          <w:t>(2011)</w:t>
        </w:r>
      </w:hyperlink>
      <w:r w:rsidRPr="0000311A">
        <w:t>.</w:t>
      </w:r>
    </w:p>
    <w:p w14:paraId="3A8B2E12" w14:textId="77777777" w:rsidR="00E37668" w:rsidRPr="0000311A" w:rsidRDefault="00E37668" w:rsidP="00E37668">
      <w:pPr>
        <w:pStyle w:val="SubfigureSUB"/>
      </w:pPr>
    </w:p>
    <w:p w14:paraId="31EBAD68" w14:textId="697C658B" w:rsidR="0000311A" w:rsidRPr="0000311A" w:rsidRDefault="00176155" w:rsidP="00D44852">
      <w:pPr>
        <w:pStyle w:val="MainmainMAIN"/>
        <w:spacing w:after="60"/>
      </w:pPr>
      <w:r w:rsidRPr="006028EF">
        <w:rPr>
          <w:noProof/>
        </w:rPr>
        <w:lastRenderedPageBreak/>
        <w:drawing>
          <wp:inline distT="0" distB="0" distL="0" distR="0" wp14:anchorId="6450822D" wp14:editId="11BC189E">
            <wp:extent cx="5040000" cy="3279600"/>
            <wp:effectExtent l="0" t="0" r="8255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2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6092" w14:textId="72E1A10B" w:rsidR="0000311A" w:rsidRPr="0000311A" w:rsidRDefault="0000311A" w:rsidP="0027446C">
      <w:pPr>
        <w:pStyle w:val="SubfigureSUB"/>
      </w:pPr>
      <w:r w:rsidRPr="0000311A">
        <w:rPr>
          <w:color w:val="FF0000"/>
        </w:rPr>
        <w:t>Figur 28</w:t>
      </w:r>
      <w:r w:rsidR="00E37668" w:rsidRPr="00E37668">
        <w:rPr>
          <w:color w:val="FF0000"/>
        </w:rPr>
        <w:t>.</w:t>
      </w:r>
      <w:r w:rsidRPr="0000311A">
        <w:t xml:space="preserve"> Den stigende rate i menneskelig aktivitet fra starten af den industrielle revolution til årtusindskiftet. Den signifikante ændring i raten efter 1950 illustrerer, hvordan udviklingen i perioden 1950-2000 har været dramatisk og ikke før set i menneskets historie. Modificeret efter Steffen et al. </w:t>
      </w:r>
      <w:hyperlink r:id="rId20" w:history="1">
        <w:r w:rsidRPr="0000311A">
          <w:t>(2011)</w:t>
        </w:r>
      </w:hyperlink>
      <w:r w:rsidRPr="0000311A">
        <w:t>.</w:t>
      </w:r>
    </w:p>
    <w:p w14:paraId="6F3EBCE5" w14:textId="16F8B94E" w:rsidR="0000311A" w:rsidRPr="0000311A" w:rsidRDefault="00C21D91" w:rsidP="00340EE2">
      <w:pPr>
        <w:pStyle w:val="Overskrift2"/>
      </w:pPr>
      <w:r>
        <w:t xml:space="preserve"> </w:t>
      </w:r>
      <w:r>
        <w:tab/>
      </w:r>
      <w:r w:rsidR="0000311A" w:rsidRPr="0000311A">
        <w:t>Figuranalyse</w:t>
      </w:r>
      <w:r>
        <w:t xml:space="preserve"> #2</w:t>
      </w:r>
      <w:bookmarkStart w:id="0" w:name="_GoBack"/>
      <w:bookmarkEnd w:id="0"/>
    </w:p>
    <w:p w14:paraId="54E180C5" w14:textId="46653633" w:rsidR="0000311A" w:rsidRPr="0000311A" w:rsidRDefault="0000311A" w:rsidP="006028EF">
      <w:pPr>
        <w:pStyle w:val="MainmainMAIN"/>
        <w:spacing w:after="0"/>
      </w:pPr>
      <w:r w:rsidRPr="0000311A">
        <w:rPr>
          <w:i/>
          <w:iCs/>
        </w:rPr>
        <w:t>Formål</w:t>
      </w:r>
    </w:p>
    <w:p w14:paraId="6A15EED7" w14:textId="77250E01" w:rsidR="0000311A" w:rsidRDefault="0000311A" w:rsidP="006028EF">
      <w:pPr>
        <w:pStyle w:val="MainmainMAIN"/>
        <w:spacing w:after="0"/>
      </w:pPr>
      <w:r w:rsidRPr="0000311A">
        <w:t>At kæde bæredygtighed sammen med en cirkulær udvikling og kæde ikke-bæredygtighed sammen med en lineær udvikling.</w:t>
      </w:r>
    </w:p>
    <w:p w14:paraId="554AFD37" w14:textId="5D791D89" w:rsidR="00340EE2" w:rsidRPr="0000311A" w:rsidRDefault="00340EE2" w:rsidP="006028EF">
      <w:pPr>
        <w:pStyle w:val="MainmainMAIN"/>
        <w:spacing w:after="0"/>
      </w:pPr>
    </w:p>
    <w:p w14:paraId="66788FCF" w14:textId="5318BD61" w:rsidR="0000311A" w:rsidRPr="0000311A" w:rsidRDefault="0000311A" w:rsidP="006028EF">
      <w:pPr>
        <w:pStyle w:val="MainmainMAIN"/>
        <w:spacing w:after="0"/>
      </w:pPr>
      <w:r w:rsidRPr="0000311A">
        <w:rPr>
          <w:i/>
          <w:iCs/>
        </w:rPr>
        <w:t>Opgave</w:t>
      </w:r>
    </w:p>
    <w:p w14:paraId="3A31F302" w14:textId="09C43805" w:rsidR="0000311A" w:rsidRPr="0000311A" w:rsidRDefault="0000311A" w:rsidP="006028EF">
      <w:pPr>
        <w:pStyle w:val="MainmainMAIN"/>
        <w:spacing w:after="0"/>
      </w:pPr>
      <w:r w:rsidRPr="0000311A">
        <w:t xml:space="preserve">Brug Figur 18 </w:t>
      </w:r>
      <w:r w:rsidRPr="0000311A">
        <w:rPr>
          <w:i/>
          <w:iCs/>
        </w:rPr>
        <w:t>Bæredygtig vs. ikke-bæredygtig udvikling</w:t>
      </w:r>
      <w:r w:rsidRPr="0000311A">
        <w:t xml:space="preserve"> til at vurdere følgende spørgsmål:</w:t>
      </w:r>
    </w:p>
    <w:p w14:paraId="29446267" w14:textId="4A2336E6" w:rsidR="0000311A" w:rsidRPr="0000311A" w:rsidRDefault="0000311A" w:rsidP="00340EE2">
      <w:pPr>
        <w:pStyle w:val="MainmainMAIN"/>
        <w:numPr>
          <w:ilvl w:val="0"/>
          <w:numId w:val="16"/>
        </w:numPr>
        <w:spacing w:after="0"/>
      </w:pPr>
      <w:r w:rsidRPr="0000311A">
        <w:t>Hvorfor bliver de forskellige cirkler mindre i den ikke-bæredygtige udvikling?</w:t>
      </w:r>
    </w:p>
    <w:p w14:paraId="3F7FD89E" w14:textId="77777777" w:rsidR="0000311A" w:rsidRPr="0000311A" w:rsidRDefault="0000311A" w:rsidP="00340EE2">
      <w:pPr>
        <w:pStyle w:val="MainmainMAIN"/>
        <w:numPr>
          <w:ilvl w:val="0"/>
          <w:numId w:val="16"/>
        </w:numPr>
        <w:spacing w:after="0"/>
      </w:pPr>
      <w:r w:rsidRPr="0000311A">
        <w:t>Hvorfor opretholder cirklerne deres størrelse i den bæredygtige udvikling?</w:t>
      </w:r>
    </w:p>
    <w:p w14:paraId="6117477F" w14:textId="4AA86CE0" w:rsidR="00BA0D9E" w:rsidRDefault="0000311A" w:rsidP="00701775">
      <w:pPr>
        <w:pStyle w:val="MainmainMAIN"/>
        <w:numPr>
          <w:ilvl w:val="0"/>
          <w:numId w:val="16"/>
        </w:numPr>
        <w:spacing w:after="0"/>
      </w:pPr>
      <w:r w:rsidRPr="0000311A">
        <w:t>Forklar ved hjælp af de forskellige pile og lighedstegn i figuren, hvorfor vi ofte kalder en bæredygtig udvikling cirkulær og en ikke-bæredygtig udvikling lineær.</w:t>
      </w:r>
    </w:p>
    <w:p w14:paraId="15829D20" w14:textId="39B40DFE" w:rsidR="00BA0D9E" w:rsidRDefault="0000311A" w:rsidP="00241695">
      <w:pPr>
        <w:pStyle w:val="MainmainMAIN"/>
        <w:numPr>
          <w:ilvl w:val="0"/>
          <w:numId w:val="16"/>
        </w:numPr>
        <w:spacing w:after="0"/>
      </w:pPr>
      <w:r w:rsidRPr="0000311A">
        <w:t>Tager figuren højde for alle tre typer af bæredygtighed (</w:t>
      </w:r>
      <w:r w:rsidR="00487BDA">
        <w:t xml:space="preserve">økologisk, økonomisk og </w:t>
      </w:r>
      <w:r w:rsidRPr="0000311A">
        <w:t>social), som alle skal være opfyldt</w:t>
      </w:r>
      <w:r w:rsidR="00487BDA">
        <w:t>,</w:t>
      </w:r>
      <w:r w:rsidRPr="0000311A">
        <w:t xml:space="preserve"> for at der er tale om en egentlig bæredygtig udvikling?</w:t>
      </w:r>
    </w:p>
    <w:p w14:paraId="0F5E7FDA" w14:textId="77777777" w:rsidR="00241695" w:rsidRPr="0000311A" w:rsidRDefault="00241695" w:rsidP="00241695">
      <w:pPr>
        <w:pStyle w:val="MainmainMAIN"/>
        <w:spacing w:after="0"/>
      </w:pPr>
    </w:p>
    <w:p w14:paraId="1049BF19" w14:textId="0F29BCD5" w:rsidR="0000311A" w:rsidRPr="0000311A" w:rsidRDefault="0000311A" w:rsidP="00D44852">
      <w:pPr>
        <w:pStyle w:val="MainmainMAIN"/>
        <w:spacing w:after="60"/>
      </w:pPr>
      <w:r w:rsidRPr="006028EF">
        <w:rPr>
          <w:noProof/>
        </w:rPr>
        <w:lastRenderedPageBreak/>
        <w:drawing>
          <wp:inline distT="0" distB="0" distL="0" distR="0" wp14:anchorId="2E5065AB" wp14:editId="3D49AAB3">
            <wp:extent cx="4687200" cy="3733200"/>
            <wp:effectExtent l="0" t="0" r="0" b="63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200" cy="37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73F1B" w14:textId="49552F5B" w:rsidR="0000311A" w:rsidRPr="00582BD9" w:rsidRDefault="0000311A" w:rsidP="001A6822">
      <w:pPr>
        <w:pStyle w:val="SubfigureSUB"/>
        <w:rPr>
          <w:lang w:val="en-US"/>
        </w:rPr>
      </w:pPr>
      <w:r w:rsidRPr="0000311A">
        <w:rPr>
          <w:color w:val="FF0000"/>
        </w:rPr>
        <w:t>Figur 18</w:t>
      </w:r>
      <w:r w:rsidR="00BA0D9E" w:rsidRPr="00BA0D9E">
        <w:rPr>
          <w:color w:val="FF0000"/>
        </w:rPr>
        <w:t>.</w:t>
      </w:r>
      <w:r w:rsidRPr="0000311A">
        <w:t xml:space="preserve"> Skematisk fremstilling af bæredygtig og ikke-bæredygtig udvikling. </w:t>
      </w:r>
      <w:r w:rsidRPr="00582BD9">
        <w:rPr>
          <w:lang w:val="en-US"/>
        </w:rPr>
        <w:t>Af Kullberg, Kalvig &amp; Rink (2020).</w:t>
      </w:r>
    </w:p>
    <w:p w14:paraId="1F1CBE4E" w14:textId="6BD064C4" w:rsidR="00E1403A" w:rsidRPr="00582BD9" w:rsidRDefault="00E1403A" w:rsidP="00E1403A">
      <w:pPr>
        <w:pStyle w:val="Overskrift2"/>
        <w:numPr>
          <w:ilvl w:val="0"/>
          <w:numId w:val="0"/>
        </w:numPr>
        <w:rPr>
          <w:lang w:val="en-US"/>
        </w:rPr>
      </w:pPr>
      <w:r w:rsidRPr="00582BD9">
        <w:rPr>
          <w:lang w:val="en-US"/>
        </w:rPr>
        <w:t>Referencer</w:t>
      </w:r>
    </w:p>
    <w:p w14:paraId="03CFF5E7" w14:textId="77777777" w:rsidR="00F5422A" w:rsidRPr="00BD5A80" w:rsidRDefault="00F5422A" w:rsidP="00F5422A">
      <w:pPr>
        <w:pStyle w:val="MainmainMAIN"/>
        <w:rPr>
          <w:rStyle w:val="Hyperlink"/>
          <w:lang w:val="en-US"/>
        </w:rPr>
      </w:pPr>
      <w:r w:rsidRPr="00BD5A80">
        <w:rPr>
          <w:lang w:val="en-US"/>
        </w:rPr>
        <w:t xml:space="preserve">Earth Overshoot Day. (2019). Infographics. Hentet fra </w:t>
      </w:r>
      <w:r w:rsidRPr="00BD5A80">
        <w:rPr>
          <w:rStyle w:val="Hyperlink"/>
          <w:lang w:val="en-US"/>
        </w:rPr>
        <w:t>https://www.overshootday.org/newsroom/infographics/</w:t>
      </w:r>
    </w:p>
    <w:p w14:paraId="7FB2581A" w14:textId="77777777" w:rsidR="00AB643B" w:rsidRPr="00BD5A80" w:rsidRDefault="00AB643B" w:rsidP="00AB643B">
      <w:pPr>
        <w:pStyle w:val="MainmainMAIN"/>
        <w:rPr>
          <w:lang w:val="en-US"/>
        </w:rPr>
      </w:pPr>
      <w:r w:rsidRPr="00AB643B">
        <w:rPr>
          <w:lang w:val="en-US"/>
        </w:rPr>
        <w:t xml:space="preserve">Steffen, W., Persson, A., Deutsch, L., Zalasiewicz, J., Williams, M., Richardson, K., … Svedin, U. (2011). The anthropocene: from global change to planetary stewardship. </w:t>
      </w:r>
      <w:r w:rsidRPr="00BD5A80">
        <w:rPr>
          <w:rStyle w:val="Italic"/>
          <w:lang w:val="en-US"/>
        </w:rPr>
        <w:t>Ambio</w:t>
      </w:r>
      <w:r w:rsidRPr="00BD5A80">
        <w:rPr>
          <w:lang w:val="en-US"/>
        </w:rPr>
        <w:t>, 40(7), 739–761.</w:t>
      </w:r>
    </w:p>
    <w:p w14:paraId="201DA71F" w14:textId="16C41C23" w:rsidR="00F26EA6" w:rsidRPr="00BD5A80" w:rsidRDefault="00F26EA6" w:rsidP="00F26EA6">
      <w:pPr>
        <w:tabs>
          <w:tab w:val="left" w:pos="3223"/>
        </w:tabs>
        <w:rPr>
          <w:lang w:val="en-US"/>
        </w:rPr>
      </w:pPr>
    </w:p>
    <w:sectPr w:rsidR="00F26EA6" w:rsidRPr="00BD5A80" w:rsidSect="00C21D91">
      <w:headerReference w:type="default" r:id="rId22"/>
      <w:footerReference w:type="even" r:id="rId23"/>
      <w:footerReference w:type="default" r:id="rId24"/>
      <w:headerReference w:type="first" r:id="rId25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E4BE2" w14:textId="77777777" w:rsidR="00C576DA" w:rsidRDefault="00C576DA">
      <w:r>
        <w:separator/>
      </w:r>
    </w:p>
  </w:endnote>
  <w:endnote w:type="continuationSeparator" w:id="0">
    <w:p w14:paraId="5D32A775" w14:textId="77777777" w:rsidR="00C576DA" w:rsidRDefault="00C5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2E8D1" w14:textId="77777777" w:rsidR="00C576DA" w:rsidRDefault="00C576DA">
      <w:r>
        <w:separator/>
      </w:r>
    </w:p>
  </w:footnote>
  <w:footnote w:type="continuationSeparator" w:id="0">
    <w:p w14:paraId="4CA20679" w14:textId="77777777" w:rsidR="00C576DA" w:rsidRDefault="00C57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MiMa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4F381789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>Kapitel 3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>Af Troels Kullberg, Per Kalvig og Matilde Rink Jørgensen, MiMa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938C11A"/>
    <w:lvl w:ilvl="0">
      <w:start w:val="3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12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A5BD5"/>
    <w:rsid w:val="000B7ACD"/>
    <w:rsid w:val="00106540"/>
    <w:rsid w:val="00172E37"/>
    <w:rsid w:val="00176155"/>
    <w:rsid w:val="00180FED"/>
    <w:rsid w:val="00185784"/>
    <w:rsid w:val="001A6822"/>
    <w:rsid w:val="001B0C5F"/>
    <w:rsid w:val="001C0452"/>
    <w:rsid w:val="001E4E71"/>
    <w:rsid w:val="001F72B4"/>
    <w:rsid w:val="00220D26"/>
    <w:rsid w:val="00225BA7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563BB3"/>
    <w:rsid w:val="00582BD9"/>
    <w:rsid w:val="005C6A25"/>
    <w:rsid w:val="006028EF"/>
    <w:rsid w:val="006A1455"/>
    <w:rsid w:val="006A549A"/>
    <w:rsid w:val="006D68CC"/>
    <w:rsid w:val="006E6D0E"/>
    <w:rsid w:val="0070090A"/>
    <w:rsid w:val="00735EC7"/>
    <w:rsid w:val="007500A1"/>
    <w:rsid w:val="007737BA"/>
    <w:rsid w:val="00792A55"/>
    <w:rsid w:val="007A0875"/>
    <w:rsid w:val="007F041D"/>
    <w:rsid w:val="0080258C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40432"/>
    <w:rsid w:val="00942347"/>
    <w:rsid w:val="009726A5"/>
    <w:rsid w:val="00987097"/>
    <w:rsid w:val="009B6F0A"/>
    <w:rsid w:val="009C1298"/>
    <w:rsid w:val="009F7060"/>
    <w:rsid w:val="00A038F3"/>
    <w:rsid w:val="00A3043D"/>
    <w:rsid w:val="00A5447D"/>
    <w:rsid w:val="00A70016"/>
    <w:rsid w:val="00A95E18"/>
    <w:rsid w:val="00AB643B"/>
    <w:rsid w:val="00AD5E2A"/>
    <w:rsid w:val="00AD69D5"/>
    <w:rsid w:val="00B2209A"/>
    <w:rsid w:val="00B36857"/>
    <w:rsid w:val="00B918EA"/>
    <w:rsid w:val="00BA0D9E"/>
    <w:rsid w:val="00BD5A80"/>
    <w:rsid w:val="00BF58C8"/>
    <w:rsid w:val="00C0269E"/>
    <w:rsid w:val="00C21D91"/>
    <w:rsid w:val="00C31882"/>
    <w:rsid w:val="00C576DA"/>
    <w:rsid w:val="00C57EAA"/>
    <w:rsid w:val="00C67C1F"/>
    <w:rsid w:val="00C93BA7"/>
    <w:rsid w:val="00CD1D4C"/>
    <w:rsid w:val="00CE6FC5"/>
    <w:rsid w:val="00D43F8A"/>
    <w:rsid w:val="00D44852"/>
    <w:rsid w:val="00D85BF3"/>
    <w:rsid w:val="00DA0E0B"/>
    <w:rsid w:val="00DE6FC2"/>
    <w:rsid w:val="00E01604"/>
    <w:rsid w:val="00E135E4"/>
    <w:rsid w:val="00E1403A"/>
    <w:rsid w:val="00E253AF"/>
    <w:rsid w:val="00E37668"/>
    <w:rsid w:val="00F107BF"/>
    <w:rsid w:val="00F26EA6"/>
    <w:rsid w:val="00F5422A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https://paperpile.com/c/rMJVsu/7XP4/?noauthor=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yperlink" Target="http://www.footprintcalculator.org/" TargetMode="External"/><Relationship Id="rId17" Type="http://schemas.openxmlformats.org/officeDocument/2006/relationships/image" Target="media/image2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com/publicdata/explore?ds=et6bhhbc5tbdf_&amp;ctype=b&amp;strail=false&amp;bcs=d&amp;nselm=s&amp;met_x=hdi&amp;scale_x=lin&amp;ind_x=false&amp;met_y=efpercap&amp;scale_y=lin&amp;ind_y=false&amp;met_s=population&amp;scale_s=lin&amp;ind_s=false&amp;dimp_c=country:parent&amp;ifdim=country&amp;hl=en_US&amp;dl=en_US&amp;ind=false&amp;icfg&amp;iconSize=0.5" TargetMode="External"/><Relationship Id="rId20" Type="http://schemas.openxmlformats.org/officeDocument/2006/relationships/hyperlink" Target="https://paperpile.com/c/rMJVsu/7XP4/?noauthor=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nregnskov.dk/test-dig-selv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environmentlive.unep.org/global/data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alis.dk/Statistik/OEkologisk-fodaftryk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geus-my.sharepoint.com/personal/kit_geus_dk/Documents/MiMa_r&#229;stof/Geo-gym/Opgaver/Rapport%20Dobbeltsidet%20Dansk%20med%20numre.dotm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9F6A1-1497-4122-95DF-0C7EF3F9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Rapport%20Dobbeltsidet%20Dansk%20med%20numre.dotm</Template>
  <TotalTime>91</TotalTime>
  <Pages>5</Pages>
  <Words>852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</cp:lastModifiedBy>
  <cp:revision>98</cp:revision>
  <cp:lastPrinted>2020-04-23T14:14:00Z</cp:lastPrinted>
  <dcterms:created xsi:type="dcterms:W3CDTF">2020-04-23T13:28:00Z</dcterms:created>
  <dcterms:modified xsi:type="dcterms:W3CDTF">2020-04-28T12:36:00Z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